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beforeAutospacing="0" w:after="0" w:afterAutospacing="0" w:line="276" w:lineRule="auto"/>
        <w:ind w:right="424"/>
        <w:jc w:val="center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val="ru-RU" w:eastAsia="ru-RU"/>
        </w:rPr>
        <w:drawing>
          <wp:inline distT="0" distB="0" distL="0" distR="0">
            <wp:extent cx="439450" cy="434340"/>
            <wp:effectExtent l="0" t="0" r="0" b="3810"/>
            <wp:docPr id="1" name="Рисунок 1" descr="iCAX23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AX23PB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 xml:space="preserve">МИНИСТЕРСТВО ОБРАЗОВАНИЯ ИНАУКИ 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РЕСПУБЛИКИ ДАГЕСТАН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  <w:t>МУНИЦИПАЛЬНОЕ КАЗЕННОЕ ОБЩЕОБРАЗОВАТЕЛЬНОЕ УЧРЕЖДЕНИЕ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УРМИНСКАЯ ОСНОВНАЯ ОБЩЕОБРАЗОВАТЕЛЬНАЯ ШКОЛА</w:t>
      </w:r>
    </w:p>
    <w:p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>ЛЕВАШИНСКОГО РАЙОНА</w:t>
      </w:r>
    </w:p>
    <w:p>
      <w:pPr>
        <w:tabs>
          <w:tab w:val="left" w:pos="405"/>
          <w:tab w:val="left" w:pos="3090"/>
        </w:tabs>
        <w:spacing w:before="0" w:beforeAutospacing="0" w:after="0" w:afterAutospacing="0" w:line="276" w:lineRule="auto"/>
        <w:ind w:right="43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368322, с.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Урма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12"/>
          <w:szCs w:val="18"/>
          <w:lang w:val="ru-RU"/>
        </w:rPr>
        <w:tab/>
        <w:t xml:space="preserve">                                                                               эл. почта: Urma-shcola@yandex.ru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>
        <w:trPr>
          <w:trHeight w:val="38"/>
        </w:trPr>
        <w:tc>
          <w:tcPr>
            <w:tcW w:w="100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ru-RU" w:eastAsia="ru-RU"/>
              </w:rPr>
            </w:pPr>
          </w:p>
        </w:tc>
      </w:tr>
    </w:tbl>
    <w:p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vanish/>
          <w:sz w:val="18"/>
          <w:szCs w:val="24"/>
          <w:lang w:val="ru-RU"/>
        </w:rPr>
      </w:pPr>
    </w:p>
    <w:tbl>
      <w:tblPr>
        <w:tblpPr w:leftFromText="180" w:rightFromText="180" w:vertAnchor="text" w:horzAnchor="margin" w:tblpXSpec="right" w:tblpY="370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296"/>
      </w:tblGrid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Номер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Дата составления</w:t>
            </w:r>
          </w:p>
        </w:tc>
      </w:tr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15-О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13.05.2020 г</w:t>
            </w:r>
          </w:p>
        </w:tc>
      </w:tr>
    </w:tbl>
    <w:p>
      <w:pPr>
        <w:tabs>
          <w:tab w:val="left" w:pos="220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sz w:val="18"/>
          <w:szCs w:val="24"/>
          <w:lang w:val="ru-RU"/>
        </w:rPr>
        <w:t xml:space="preserve">                                                               </w:t>
      </w: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val="ru-RU" w:eastAsia="ru-RU"/>
        </w:rPr>
      </w:pPr>
    </w:p>
    <w:p>
      <w:pPr>
        <w:spacing w:before="0" w:beforeAutospacing="0" w:after="0" w:afterAutospacing="0"/>
        <w:ind w:firstLine="708"/>
        <w:jc w:val="center"/>
        <w:rPr>
          <w:lang w:val="ru-RU"/>
        </w:rPr>
      </w:pP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u-RU" w:eastAsia="ru-RU"/>
        </w:rPr>
      </w:pP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24"/>
            <w:u w:val="single"/>
            <w:lang w:val="ru-RU" w:eastAsia="ru-RU"/>
          </w:rPr>
          <w:t>ПРИКАЗ</w:t>
        </w:r>
      </w:hyperlink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“О завершении 2019-2020 учебного года”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Согласно Указу 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образовании и на основании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письма Министерства образования и науки РД от 08.05.2020 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.№  06-4001/01-18/20 “О завершении 2019-2020 учебного года”,  в соответствии с приказом ОО МР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район” от 12.05.2020 г.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ПРИКАЗЫВАЮ: 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.Завершить 2019/2020 учебный год для 1 – 9  классов 25 мая 2020 года.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 срок на 25 мая 2020 года в 1-9 классах  завершить дистанционно  реализацию  учебных программ  с охватом учебной нагрузки по количеству часов на 34 учебных недель по каждой учебной дисциплине, согласно учебному плану на 2019/2020 г.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Промежуточную итоговую аттестацию во 2-9 классах завершить в установленные сроки согласно графику.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Учителям-предметникам выставить в журналы  четвертные и годовые отметки  за два дня до окончания учебного года.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Классным руководителям 2-0 классов  подготовить сводные отчеты по классам и представить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УВР Магомедовой М.М.. не позднее 25.05.2020 г.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Классным руководителям 9-х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Х.А.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Абдурашидовой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Б.Т. подготовить и сдать сводный отчет об успеваемости учащихся по результатам годовых оценок и итогового собеседования для выдачи аттестатов об основном общем образовании.</w:t>
      </w:r>
    </w:p>
    <w:p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Делопроизводителю  Магомедову М.А. подготовить проекты приказов:</w:t>
      </w:r>
    </w:p>
    <w:p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- «О признании результатов промежуточной аттестации за 9</w:t>
      </w:r>
    </w:p>
    <w:p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году».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-«О порядке вручения аттестатов,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 классов в 2019-2020 учебном году» 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-“Об утверждении временного порядка проведения промежуточной и итоговой аттестации выпускников в 2019-2020 учебном году”.  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“О переводе учащихся 1-8 классов в следующие классы”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УВР-Магомедовой М.М.: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-проконтролировать проведение итоговой промежуточной аттестации во 2-9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согласно графику;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-проконтролировать объективность выставления годовых и итоговых отметок по всем учебным предметам курсов начального общего образования, основного общего образования, среднего общего образования. Результаты контроля отразить в аналитической справке в срок на 25.05.2020 г.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-Провести педагогический совет о переводе обучающихся начальных классов 1-4 классов в следующие классы 30.05.2020г., с соблюдением всех норм профилактики распространения  вируса.</w:t>
      </w:r>
    </w:p>
    <w:p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провести 01.06.2020г. педагогический совет о переводе учащихся 5-8- классов и  допуске обучающихся 9 классов к ГИА  в 2020 году, с соблюдением всех норм профилактики распространения вируса.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.Ознакомить учителей с распределением предварительной учебной нагрузки на 2020/2021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Утвердить график отпусков учителей и технического персонала с распределением  на 5 потоков.</w:t>
      </w:r>
    </w:p>
    <w:p>
      <w:pPr>
        <w:shd w:val="clear" w:color="auto" w:fill="FFFFFF"/>
        <w:spacing w:before="0" w:beforeAutospacing="0" w:after="20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11. Библиотекарю учреждения Магомедову М.А. совместно с классными руководителями составить график сбора учебников до 15.06.2020 г.,  соблюдая все меры предосторожности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инфекции.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12. Завхозу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Заидову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Р.С. взять под контроль проведение ремонта и его завершение до 15.06.2020 г., соблюдая все меры по профилактике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13.Ответственному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  выложить данный приказ и все последующие локальные акты об окончании учебного года на сайт учреждения.</w:t>
      </w:r>
    </w:p>
    <w:p>
      <w:pPr>
        <w:spacing w:before="0" w:beforeAutospacing="0" w:after="0" w:afterAutospacing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исполнением приказа оставляю за собой.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Директор школы                                           Магомедова С.Х.                                   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ознакомлены:          --------------Магомедова М.М.                                                                                                                     </w:t>
      </w:r>
    </w:p>
    <w:p>
      <w:pPr>
        <w:tabs>
          <w:tab w:val="left" w:pos="3585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---------------Магомедов М.А.</w:t>
      </w:r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Х.А.</w:t>
      </w:r>
    </w:p>
    <w:p>
      <w:pPr>
        <w:tabs>
          <w:tab w:val="left" w:pos="315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Абдурашидова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Б.Т.</w:t>
      </w:r>
    </w:p>
    <w:p>
      <w:pPr>
        <w:tabs>
          <w:tab w:val="left" w:pos="312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</w:t>
      </w:r>
    </w:p>
    <w:p>
      <w:pPr>
        <w:tabs>
          <w:tab w:val="left" w:pos="312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Р.С.</w:t>
      </w:r>
    </w:p>
    <w:p>
      <w:pPr>
        <w:tabs>
          <w:tab w:val="left" w:pos="312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ab/>
      </w:r>
    </w:p>
    <w:p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>
      <w:pPr>
        <w:jc w:val="center"/>
        <w:rPr>
          <w:rFonts w:cstheme="minorHAnsi"/>
          <w:sz w:val="20"/>
          <w:szCs w:val="20"/>
          <w:lang w:val="ru-RU"/>
        </w:rPr>
      </w:pPr>
    </w:p>
    <w:sectPr>
      <w:pgSz w:w="12240" w:h="15840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952"/>
    <w:multiLevelType w:val="multilevel"/>
    <w:tmpl w:val="4BF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anker.ru/doc/prikaz-vzisk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DIREKTOR</cp:lastModifiedBy>
  <cp:revision>19</cp:revision>
  <cp:lastPrinted>2020-03-31T13:05:00Z</cp:lastPrinted>
  <dcterms:created xsi:type="dcterms:W3CDTF">2020-03-21T11:47:00Z</dcterms:created>
  <dcterms:modified xsi:type="dcterms:W3CDTF">2020-06-14T13:48:00Z</dcterms:modified>
</cp:coreProperties>
</file>